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</w:t>
      </w:r>
      <w:r w:rsidRPr="00012F55">
        <w:rPr>
          <w:rFonts w:ascii="Arial" w:hAnsi="Arial" w:cs="Arial"/>
          <w:bCs w:val="0"/>
          <w:sz w:val="24"/>
          <w:szCs w:val="24"/>
        </w:rPr>
        <w:t xml:space="preserve">di </w:t>
      </w:r>
      <w:r w:rsidR="00012F55" w:rsidRPr="00012F55">
        <w:rPr>
          <w:rFonts w:ascii="Arial" w:hAnsi="Arial" w:cs="Arial"/>
          <w:bCs w:val="0"/>
          <w:sz w:val="24"/>
          <w:szCs w:val="24"/>
        </w:rPr>
        <w:t>SARNANO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n.614/2019 e di essere assegnatario di una SAE o di una unità immobiliare acquisita ai sensi 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Di essere a conoscenza, ai sensi del comma 6, art. 3 della OCDPC n. 614/2019, </w:t>
      </w:r>
      <w:r>
        <w:rPr>
          <w:color w:val="000000" w:themeColor="text1"/>
        </w:rPr>
        <w:lastRenderedPageBreak/>
        <w:t>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>Criteri per il calcolo dei canoni locativi degli alloggi di edilizia residenziale pubblica sovvenzionata. Attuazione dell'articolo 20 quaterdecies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012F55">
        <w:rPr>
          <w:color w:val="000000" w:themeColor="text1"/>
        </w:rPr>
        <w:t>Sarnano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</w:t>
      </w:r>
      <w:r w:rsidRPr="00433984">
        <w:rPr>
          <w:color w:val="000000" w:themeColor="text1"/>
        </w:rPr>
        <w:lastRenderedPageBreak/>
        <w:t xml:space="preserve">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 w:rsidSect="00C14DF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9" w:rsidRDefault="00153029" w:rsidP="0015148C">
      <w:r>
        <w:separator/>
      </w:r>
    </w:p>
  </w:endnote>
  <w:endnote w:type="continuationSeparator" w:id="0">
    <w:p w:rsidR="00153029" w:rsidRDefault="00153029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4A7E6A">
        <w:pPr>
          <w:pStyle w:val="Pidipagina"/>
          <w:jc w:val="right"/>
        </w:pPr>
        <w:r>
          <w:fldChar w:fldCharType="begin"/>
        </w:r>
        <w:r w:rsidR="0015148C">
          <w:instrText>PAGE   \* MERGEFORMAT</w:instrText>
        </w:r>
        <w:r>
          <w:fldChar w:fldCharType="separate"/>
        </w:r>
        <w:r w:rsidR="00956E6A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9" w:rsidRDefault="00153029" w:rsidP="0015148C">
      <w:r>
        <w:separator/>
      </w:r>
    </w:p>
  </w:footnote>
  <w:footnote w:type="continuationSeparator" w:id="0">
    <w:p w:rsidR="00153029" w:rsidRDefault="00153029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12F55"/>
    <w:rsid w:val="000C62A9"/>
    <w:rsid w:val="0014687D"/>
    <w:rsid w:val="00146EB7"/>
    <w:rsid w:val="0015148C"/>
    <w:rsid w:val="00153029"/>
    <w:rsid w:val="00180D6E"/>
    <w:rsid w:val="0019023D"/>
    <w:rsid w:val="001A1BFF"/>
    <w:rsid w:val="001D4998"/>
    <w:rsid w:val="00205701"/>
    <w:rsid w:val="002E21B7"/>
    <w:rsid w:val="0031720B"/>
    <w:rsid w:val="00324AAC"/>
    <w:rsid w:val="00375265"/>
    <w:rsid w:val="00394911"/>
    <w:rsid w:val="003A5FA4"/>
    <w:rsid w:val="00404099"/>
    <w:rsid w:val="00420844"/>
    <w:rsid w:val="00433984"/>
    <w:rsid w:val="00441054"/>
    <w:rsid w:val="00471CB6"/>
    <w:rsid w:val="004757A6"/>
    <w:rsid w:val="004765A9"/>
    <w:rsid w:val="00483AF4"/>
    <w:rsid w:val="004A7E6A"/>
    <w:rsid w:val="004C578B"/>
    <w:rsid w:val="004E32CC"/>
    <w:rsid w:val="004E6F0A"/>
    <w:rsid w:val="00502EEE"/>
    <w:rsid w:val="00522009"/>
    <w:rsid w:val="0067571E"/>
    <w:rsid w:val="006822E6"/>
    <w:rsid w:val="006B2FC6"/>
    <w:rsid w:val="006C2743"/>
    <w:rsid w:val="006C509E"/>
    <w:rsid w:val="00706806"/>
    <w:rsid w:val="007B1785"/>
    <w:rsid w:val="00864EEC"/>
    <w:rsid w:val="00897439"/>
    <w:rsid w:val="00902039"/>
    <w:rsid w:val="00956E6A"/>
    <w:rsid w:val="009E0E8A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14DF6"/>
    <w:rsid w:val="00C506A7"/>
    <w:rsid w:val="00D40224"/>
    <w:rsid w:val="00D668BD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4F10-4D04-41A2-8CC7-B1B221D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2020-05-04T15:24:00Z</dcterms:created>
  <dcterms:modified xsi:type="dcterms:W3CDTF">2020-05-04T15:24:00Z</dcterms:modified>
</cp:coreProperties>
</file>